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各岗位适岗性评价安排与联系方式一览表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1200"/>
        <w:gridCol w:w="1440"/>
        <w:gridCol w:w="1837"/>
        <w:gridCol w:w="1915"/>
        <w:gridCol w:w="1160"/>
        <w:gridCol w:w="1666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评价方式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评价地点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答辩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15:00—18:00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学府路校区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许聪聪</w:t>
            </w: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13613315459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答辩具体安排9月15日（星期五）在人事处网站发布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答辩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15:00—18:00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学府路校区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许聪聪</w:t>
            </w: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13613315459</w:t>
            </w:r>
          </w:p>
        </w:tc>
        <w:tc>
          <w:tcPr>
            <w:tcW w:w="19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党委组织宣传部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9:30—11:00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薇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031188621233</w:t>
            </w:r>
          </w:p>
        </w:tc>
        <w:tc>
          <w:tcPr>
            <w:tcW w:w="19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与资格复审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安排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和有关要求9月20日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在学院官网发布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科技与产教融合中心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9:30—11:00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崔宏光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15631100719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9:30—11:00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李笑娜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15531178620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9:30—11:00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孟寒娇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17331907926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人文社科系教师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9:30—11:00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栗惠英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13931166095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实训室管理员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9:30-11:00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孟寒姣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17331907926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9:30—11:00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刘会杰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5533966610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面试+答辩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15:00—18:00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刘会杰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5533966610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面试题目与相关要求等9月16（星期六）日在学生处网站发布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抽题面试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14:00—18:00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刘训臣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643219139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面试具体安排9月15日（星期五）在铁道工程系网站发布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试讲+答辩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9:00—11:00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李德雄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5830140624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面试题目与相关要求等9月19日在电气工程系网站发布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抽题面试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14:00—18:00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学府路校区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王军峰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15531111396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面试具体安排9月15日（星期五）在轨道交通系网站发布</w:t>
            </w:r>
          </w:p>
        </w:tc>
      </w:tr>
    </w:tbl>
    <w:p/>
    <w:sectPr>
      <w:pgSz w:w="16838" w:h="11906" w:orient="landscape"/>
      <w:pgMar w:top="1587" w:right="1644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8245207-26D9-42EB-A117-EBF931B9F8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B33469E-09A3-4C22-90BB-5DCEBF8F7E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C313AFF-5CE9-4638-BD8C-A0B9839568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OTJhNGM3YTUyMjY2Y2RhODM3MjlhMjQxOTMyOTUifQ=="/>
  </w:docVars>
  <w:rsids>
    <w:rsidRoot w:val="00000000"/>
    <w:rsid w:val="7F2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2023-09-13T11:34:27Z</dcterms:created>
  <dc:creator>王爱苗</dc:creator>
  <cp:lastModifiedBy>大梅子</cp:lastModifiedBy>
  <dcterms:modified xsi:type="dcterms:W3CDTF">2023-09-13T11:40:17Z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CB68F8FDD84A4317B9545F61DBC25DD5_12</vt:lpwstr>
  </property>
</Properties>
</file>